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68" w:rsidRDefault="002A2A68">
      <w:pPr>
        <w:spacing w:after="230"/>
        <w:rPr>
          <w:rFonts w:ascii="Times New Roman" w:eastAsia="Times New Roman" w:hAnsi="Times New Roman" w:cs="Times New Roman"/>
          <w:sz w:val="26"/>
        </w:rPr>
      </w:pPr>
    </w:p>
    <w:p w:rsidR="002A2A68" w:rsidRDefault="002A2A68">
      <w:pPr>
        <w:spacing w:after="230"/>
        <w:rPr>
          <w:rFonts w:ascii="Times New Roman" w:eastAsia="Times New Roman" w:hAnsi="Times New Roman" w:cs="Times New Roman"/>
          <w:sz w:val="26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707"/>
        <w:gridCol w:w="4572"/>
      </w:tblGrid>
      <w:tr w:rsidR="002A2A68" w:rsidTr="00155BFF">
        <w:trPr>
          <w:trHeight w:val="1352"/>
        </w:trPr>
        <w:tc>
          <w:tcPr>
            <w:tcW w:w="4707" w:type="dxa"/>
          </w:tcPr>
          <w:p w:rsidR="002A2A68" w:rsidRPr="002A2A68" w:rsidRDefault="002A2A68" w:rsidP="002A2A68">
            <w:pPr>
              <w:rPr>
                <w:rFonts w:ascii="Times New Roman" w:hAnsi="Times New Roman" w:cs="Times New Roman"/>
              </w:rPr>
            </w:pPr>
            <w:r w:rsidRPr="002A2A68">
              <w:rPr>
                <w:rFonts w:ascii="Times New Roman" w:hAnsi="Times New Roman" w:cs="Times New Roman"/>
              </w:rPr>
              <w:t>РАССМОТРЕНО</w:t>
            </w:r>
          </w:p>
          <w:p w:rsidR="002A2A68" w:rsidRDefault="002A2A68" w:rsidP="002A2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A2A68">
              <w:rPr>
                <w:rFonts w:ascii="Times New Roman" w:hAnsi="Times New Roman" w:cs="Times New Roman"/>
              </w:rPr>
              <w:t xml:space="preserve">а заседании Управляющего совета </w:t>
            </w:r>
          </w:p>
          <w:p w:rsidR="002A2A68" w:rsidRDefault="002A2A68" w:rsidP="002A2A68">
            <w:pPr>
              <w:rPr>
                <w:rFonts w:ascii="Times New Roman" w:hAnsi="Times New Roman" w:cs="Times New Roman"/>
              </w:rPr>
            </w:pPr>
            <w:r w:rsidRPr="002A2A68">
              <w:rPr>
                <w:rFonts w:ascii="Times New Roman" w:hAnsi="Times New Roman" w:cs="Times New Roman"/>
              </w:rPr>
              <w:t xml:space="preserve">МБОУ «Основная общеобразовательная Архангельская школа» </w:t>
            </w:r>
          </w:p>
          <w:p w:rsidR="002A2A68" w:rsidRPr="002A2A68" w:rsidRDefault="00155BFF" w:rsidP="002A2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«01» сентября </w:t>
            </w:r>
            <w:r w:rsidR="002A2A68" w:rsidRPr="002A2A68">
              <w:rPr>
                <w:rFonts w:ascii="Times New Roman" w:hAnsi="Times New Roman" w:cs="Times New Roman"/>
              </w:rPr>
              <w:t>2025 г. протокол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2" w:type="dxa"/>
          </w:tcPr>
          <w:p w:rsidR="002A2A68" w:rsidRPr="002A2A68" w:rsidRDefault="002A2A68" w:rsidP="002A2A68">
            <w:pPr>
              <w:rPr>
                <w:rFonts w:ascii="Times New Roman" w:hAnsi="Times New Roman" w:cs="Times New Roman"/>
              </w:rPr>
            </w:pPr>
            <w:r w:rsidRPr="002A2A68">
              <w:rPr>
                <w:rFonts w:ascii="Times New Roman" w:hAnsi="Times New Roman" w:cs="Times New Roman"/>
              </w:rPr>
              <w:t>УТВЕРЖДЕНО</w:t>
            </w:r>
          </w:p>
          <w:p w:rsidR="002A2A68" w:rsidRDefault="002A2A68" w:rsidP="002A2A68">
            <w:pPr>
              <w:rPr>
                <w:rFonts w:ascii="Times New Roman" w:hAnsi="Times New Roman" w:cs="Times New Roman"/>
              </w:rPr>
            </w:pPr>
            <w:r w:rsidRPr="002A2A68">
              <w:rPr>
                <w:rFonts w:ascii="Times New Roman" w:hAnsi="Times New Roman" w:cs="Times New Roman"/>
              </w:rPr>
              <w:t xml:space="preserve">Приказом МБОУ «Основная общеобразовательная </w:t>
            </w:r>
          </w:p>
          <w:p w:rsidR="002A2A68" w:rsidRDefault="002A2A68" w:rsidP="002A2A68">
            <w:pPr>
              <w:rPr>
                <w:rFonts w:ascii="Times New Roman" w:hAnsi="Times New Roman" w:cs="Times New Roman"/>
              </w:rPr>
            </w:pPr>
            <w:r w:rsidRPr="002A2A68">
              <w:rPr>
                <w:rFonts w:ascii="Times New Roman" w:hAnsi="Times New Roman" w:cs="Times New Roman"/>
              </w:rPr>
              <w:t>Архангельская школа»</w:t>
            </w:r>
          </w:p>
          <w:p w:rsidR="002A2A68" w:rsidRPr="002A2A68" w:rsidRDefault="00155BFF" w:rsidP="002A2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«01» сентября</w:t>
            </w:r>
            <w:r w:rsidR="002A2A68" w:rsidRPr="002A2A68">
              <w:rPr>
                <w:rFonts w:ascii="Times New Roman" w:hAnsi="Times New Roman" w:cs="Times New Roman"/>
              </w:rPr>
              <w:t xml:space="preserve"> 2025г. №</w:t>
            </w:r>
            <w:r>
              <w:rPr>
                <w:rFonts w:ascii="Times New Roman" w:hAnsi="Times New Roman" w:cs="Times New Roman"/>
              </w:rPr>
              <w:t xml:space="preserve"> 146</w:t>
            </w:r>
          </w:p>
        </w:tc>
      </w:tr>
    </w:tbl>
    <w:p w:rsidR="002A2A68" w:rsidRDefault="002A2A68">
      <w:pPr>
        <w:spacing w:after="230"/>
      </w:pPr>
    </w:p>
    <w:p w:rsidR="000C4DCA" w:rsidRDefault="000C4DCA">
      <w:pPr>
        <w:spacing w:after="39"/>
      </w:pPr>
    </w:p>
    <w:p w:rsidR="000C4DCA" w:rsidRDefault="001E5BAB">
      <w:pPr>
        <w:spacing w:after="32"/>
        <w:ind w:left="1920" w:right="1452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6"/>
        </w:rPr>
        <w:t xml:space="preserve">ПОЛОЖЕНИЕ </w:t>
      </w:r>
    </w:p>
    <w:p w:rsidR="000C4DCA" w:rsidRDefault="001E5BAB">
      <w:pPr>
        <w:spacing w:after="12" w:line="270" w:lineRule="auto"/>
        <w:ind w:left="1948" w:hanging="10"/>
      </w:pPr>
      <w:r>
        <w:rPr>
          <w:rFonts w:ascii="Times New Roman" w:eastAsia="Times New Roman" w:hAnsi="Times New Roman" w:cs="Times New Roman"/>
          <w:b/>
          <w:sz w:val="26"/>
        </w:rPr>
        <w:t>ОБ ОЦЕНКЕ КОРРУПЦИОННЫХ РИСКОВ</w:t>
      </w:r>
      <w:bookmarkEnd w:id="0"/>
      <w:r>
        <w:rPr>
          <w:rFonts w:ascii="Times New Roman" w:eastAsia="Times New Roman" w:hAnsi="Times New Roman" w:cs="Times New Roman"/>
          <w:b/>
          <w:sz w:val="26"/>
        </w:rPr>
        <w:t xml:space="preserve"> ДЕЯТЕЛЬНОСТИ </w:t>
      </w:r>
    </w:p>
    <w:p w:rsidR="000C4DCA" w:rsidRDefault="001E5BAB">
      <w:pPr>
        <w:pStyle w:val="1"/>
        <w:ind w:left="242"/>
      </w:pPr>
      <w:r>
        <w:t xml:space="preserve">МУНИЦИПАЛЬНОГО БЮДЖЕТНОГО ОБЩЕОБРАЗОВАТЕЛЬНОГО </w:t>
      </w:r>
    </w:p>
    <w:p w:rsidR="000C4DCA" w:rsidRDefault="001E5BAB">
      <w:pPr>
        <w:spacing w:after="12" w:line="270" w:lineRule="auto"/>
        <w:ind w:left="766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УЧРЕЖДЕНИЯ «НАЧАЛЬНАЯ ОБЩЕОБРАЗОВАТЕЛЬНАЯ ШКОЛА №31» </w:t>
      </w:r>
    </w:p>
    <w:p w:rsidR="000C4DCA" w:rsidRDefault="001E5BAB">
      <w:pPr>
        <w:spacing w:after="12" w:line="270" w:lineRule="auto"/>
        <w:ind w:left="2359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СТАРООСКОЛЬСКОГО ГОРОДСКОГО ОКРУГА </w:t>
      </w:r>
    </w:p>
    <w:p w:rsidR="000C4DCA" w:rsidRDefault="000C4DCA">
      <w:pPr>
        <w:spacing w:after="0"/>
      </w:pPr>
    </w:p>
    <w:p w:rsidR="000C4DCA" w:rsidRDefault="000C4DCA">
      <w:pPr>
        <w:spacing w:after="21"/>
      </w:pPr>
    </w:p>
    <w:p w:rsidR="000C4DCA" w:rsidRDefault="001E5BAB" w:rsidP="002A2A68">
      <w:pPr>
        <w:pStyle w:val="1"/>
        <w:spacing w:after="284"/>
        <w:ind w:left="1920" w:right="94"/>
        <w:jc w:val="left"/>
      </w:pPr>
      <w:r>
        <w:t xml:space="preserve">1.Общие положения </w:t>
      </w:r>
    </w:p>
    <w:p w:rsidR="000C4DCA" w:rsidRDefault="001E5BAB">
      <w:pPr>
        <w:spacing w:after="5" w:line="274" w:lineRule="auto"/>
        <w:ind w:left="698" w:firstLine="1182"/>
      </w:pPr>
      <w:r>
        <w:rPr>
          <w:rFonts w:ascii="Times New Roman" w:eastAsia="Times New Roman" w:hAnsi="Times New Roman" w:cs="Times New Roman"/>
          <w:sz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</w:rPr>
        <w:tab/>
        <w:t xml:space="preserve">коррупционных </w:t>
      </w:r>
      <w:r>
        <w:rPr>
          <w:rFonts w:ascii="Times New Roman" w:eastAsia="Times New Roman" w:hAnsi="Times New Roman" w:cs="Times New Roman"/>
          <w:sz w:val="26"/>
        </w:rPr>
        <w:tab/>
        <w:t xml:space="preserve">рисков </w:t>
      </w:r>
      <w:r>
        <w:rPr>
          <w:rFonts w:ascii="Times New Roman" w:eastAsia="Times New Roman" w:hAnsi="Times New Roman" w:cs="Times New Roman"/>
          <w:sz w:val="26"/>
        </w:rPr>
        <w:tab/>
        <w:t xml:space="preserve">является </w:t>
      </w:r>
      <w:r>
        <w:rPr>
          <w:rFonts w:ascii="Times New Roman" w:eastAsia="Times New Roman" w:hAnsi="Times New Roman" w:cs="Times New Roman"/>
          <w:sz w:val="26"/>
        </w:rPr>
        <w:tab/>
        <w:t xml:space="preserve">важнейшим </w:t>
      </w:r>
      <w:r>
        <w:rPr>
          <w:rFonts w:ascii="Times New Roman" w:eastAsia="Times New Roman" w:hAnsi="Times New Roman" w:cs="Times New Roman"/>
          <w:sz w:val="26"/>
        </w:rPr>
        <w:tab/>
        <w:t xml:space="preserve">элементом антикоррупционной </w:t>
      </w:r>
      <w:r>
        <w:rPr>
          <w:rFonts w:ascii="Times New Roman" w:eastAsia="Times New Roman" w:hAnsi="Times New Roman" w:cs="Times New Roman"/>
          <w:sz w:val="26"/>
        </w:rPr>
        <w:tab/>
        <w:t xml:space="preserve">политики </w:t>
      </w:r>
      <w:r>
        <w:rPr>
          <w:rFonts w:ascii="Times New Roman" w:eastAsia="Times New Roman" w:hAnsi="Times New Roman" w:cs="Times New Roman"/>
          <w:sz w:val="26"/>
        </w:rPr>
        <w:tab/>
        <w:t xml:space="preserve">муниципального </w:t>
      </w:r>
      <w:r>
        <w:rPr>
          <w:rFonts w:ascii="Times New Roman" w:eastAsia="Times New Roman" w:hAnsi="Times New Roman" w:cs="Times New Roman"/>
          <w:sz w:val="26"/>
        </w:rPr>
        <w:tab/>
        <w:t>бюджетного общеобразовательного  учреждения  «</w:t>
      </w:r>
      <w:r w:rsidR="002A2A68">
        <w:rPr>
          <w:rFonts w:ascii="Times New Roman" w:eastAsia="Times New Roman" w:hAnsi="Times New Roman" w:cs="Times New Roman"/>
          <w:sz w:val="26"/>
        </w:rPr>
        <w:t>Основная общеобразовательная Архангельская школа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sz w:val="26"/>
        </w:rPr>
        <w:t xml:space="preserve">Старооскольского городского округа (далее – Учреждение), позволяющим обеспечить соответствие реализуемых антикоррупционныхмероприятий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0C4DCA" w:rsidRDefault="001E5BAB">
      <w:pPr>
        <w:spacing w:after="0"/>
        <w:ind w:left="10" w:right="232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Целью оценки коррупционных рисков является определение конкретных </w:t>
      </w:r>
    </w:p>
    <w:p w:rsidR="000C4DCA" w:rsidRDefault="001E5BAB">
      <w:pPr>
        <w:spacing w:after="6" w:line="248" w:lineRule="auto"/>
        <w:ind w:left="723" w:right="2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Учреждения. </w:t>
      </w:r>
    </w:p>
    <w:p w:rsidR="000C4DCA" w:rsidRDefault="000C4DCA">
      <w:pPr>
        <w:spacing w:after="32"/>
      </w:pPr>
    </w:p>
    <w:p w:rsidR="000C4DCA" w:rsidRDefault="001E5BAB" w:rsidP="002A2A68">
      <w:pPr>
        <w:spacing w:after="12" w:line="27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2.Порядок оценки коррупционных рисков </w:t>
      </w:r>
    </w:p>
    <w:p w:rsidR="000C4DCA" w:rsidRDefault="001E5BAB" w:rsidP="002A2A68">
      <w:pPr>
        <w:spacing w:after="26"/>
        <w:ind w:left="10" w:right="232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Оценка коррупционных рисков проводится на регулярной основе, </w:t>
      </w:r>
    </w:p>
    <w:p w:rsidR="000C4DCA" w:rsidRDefault="001E5BAB">
      <w:pPr>
        <w:spacing w:after="39" w:line="248" w:lineRule="auto"/>
        <w:ind w:left="1830" w:right="249" w:hanging="111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ежегодно, в IV квартале текущего календарного года. Порядок проведения оценки коррупционных рисков: деятельность Учреждения представляется в виде отдельных процессов, </w:t>
      </w:r>
    </w:p>
    <w:p w:rsidR="000C4DCA" w:rsidRDefault="001E5BAB">
      <w:pPr>
        <w:spacing w:after="39" w:line="248" w:lineRule="auto"/>
        <w:ind w:left="2032" w:right="233" w:hanging="131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каждом из </w:t>
      </w:r>
      <w:proofErr w:type="gramStart"/>
      <w:r>
        <w:rPr>
          <w:rFonts w:ascii="Times New Roman" w:eastAsia="Times New Roman" w:hAnsi="Times New Roman" w:cs="Times New Roman"/>
          <w:sz w:val="26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выделяются составные элементы (подпроцессы); выделяются </w:t>
      </w:r>
      <w:r>
        <w:rPr>
          <w:rFonts w:ascii="Times New Roman" w:eastAsia="Times New Roman" w:hAnsi="Times New Roman" w:cs="Times New Roman"/>
          <w:sz w:val="26"/>
        </w:rPr>
        <w:tab/>
        <w:t xml:space="preserve">«критические </w:t>
      </w:r>
      <w:r>
        <w:rPr>
          <w:rFonts w:ascii="Times New Roman" w:eastAsia="Times New Roman" w:hAnsi="Times New Roman" w:cs="Times New Roman"/>
          <w:sz w:val="26"/>
        </w:rPr>
        <w:tab/>
        <w:t xml:space="preserve">точки» </w:t>
      </w:r>
      <w:r>
        <w:rPr>
          <w:rFonts w:ascii="Times New Roman" w:eastAsia="Times New Roman" w:hAnsi="Times New Roman" w:cs="Times New Roman"/>
          <w:sz w:val="26"/>
        </w:rPr>
        <w:tab/>
        <w:t xml:space="preserve">для </w:t>
      </w:r>
      <w:r>
        <w:rPr>
          <w:rFonts w:ascii="Times New Roman" w:eastAsia="Times New Roman" w:hAnsi="Times New Roman" w:cs="Times New Roman"/>
          <w:sz w:val="26"/>
        </w:rPr>
        <w:tab/>
        <w:t xml:space="preserve">каждого </w:t>
      </w:r>
      <w:r>
        <w:rPr>
          <w:rFonts w:ascii="Times New Roman" w:eastAsia="Times New Roman" w:hAnsi="Times New Roman" w:cs="Times New Roman"/>
          <w:sz w:val="26"/>
        </w:rPr>
        <w:tab/>
        <w:t xml:space="preserve">процесса </w:t>
      </w:r>
      <w:r>
        <w:rPr>
          <w:rFonts w:ascii="Times New Roman" w:eastAsia="Times New Roman" w:hAnsi="Times New Roman" w:cs="Times New Roman"/>
          <w:sz w:val="26"/>
        </w:rPr>
        <w:tab/>
        <w:t xml:space="preserve">и </w:t>
      </w:r>
    </w:p>
    <w:p w:rsidR="000C4DCA" w:rsidRDefault="001E5BAB">
      <w:pPr>
        <w:spacing w:after="5" w:line="274" w:lineRule="auto"/>
        <w:ind w:left="708" w:right="234" w:hanging="10"/>
      </w:pPr>
      <w:r>
        <w:rPr>
          <w:rFonts w:ascii="Times New Roman" w:eastAsia="Times New Roman" w:hAnsi="Times New Roman" w:cs="Times New Roman"/>
          <w:sz w:val="26"/>
        </w:rPr>
        <w:t xml:space="preserve">определяются те </w:t>
      </w:r>
      <w:r>
        <w:rPr>
          <w:rFonts w:ascii="Times New Roman" w:eastAsia="Times New Roman" w:hAnsi="Times New Roman" w:cs="Times New Roman"/>
          <w:sz w:val="26"/>
        </w:rPr>
        <w:tab/>
        <w:t xml:space="preserve">элементы, при реализации </w:t>
      </w:r>
      <w:r>
        <w:rPr>
          <w:rFonts w:ascii="Times New Roman" w:eastAsia="Times New Roman" w:hAnsi="Times New Roman" w:cs="Times New Roman"/>
          <w:sz w:val="26"/>
        </w:rPr>
        <w:tab/>
        <w:t xml:space="preserve">которых </w:t>
      </w:r>
      <w:r>
        <w:rPr>
          <w:rFonts w:ascii="Times New Roman" w:eastAsia="Times New Roman" w:hAnsi="Times New Roman" w:cs="Times New Roman"/>
          <w:sz w:val="26"/>
        </w:rPr>
        <w:tab/>
        <w:t xml:space="preserve">наиболее </w:t>
      </w:r>
      <w:r>
        <w:rPr>
          <w:rFonts w:ascii="Times New Roman" w:eastAsia="Times New Roman" w:hAnsi="Times New Roman" w:cs="Times New Roman"/>
          <w:sz w:val="26"/>
        </w:rPr>
        <w:tab/>
        <w:t xml:space="preserve">вероятно возникновение коррупционных правонарушений; для </w:t>
      </w:r>
      <w:r>
        <w:rPr>
          <w:rFonts w:ascii="Times New Roman" w:eastAsia="Times New Roman" w:hAnsi="Times New Roman" w:cs="Times New Roman"/>
          <w:sz w:val="26"/>
        </w:rPr>
        <w:tab/>
        <w:t xml:space="preserve">каждого </w:t>
      </w:r>
      <w:r>
        <w:rPr>
          <w:rFonts w:ascii="Times New Roman" w:eastAsia="Times New Roman" w:hAnsi="Times New Roman" w:cs="Times New Roman"/>
          <w:sz w:val="26"/>
        </w:rPr>
        <w:tab/>
        <w:t xml:space="preserve">подпроцесса, </w:t>
      </w:r>
      <w:r>
        <w:rPr>
          <w:rFonts w:ascii="Times New Roman" w:eastAsia="Times New Roman" w:hAnsi="Times New Roman" w:cs="Times New Roman"/>
          <w:sz w:val="26"/>
        </w:rPr>
        <w:tab/>
        <w:t xml:space="preserve">реализация </w:t>
      </w:r>
      <w:r>
        <w:rPr>
          <w:rFonts w:ascii="Times New Roman" w:eastAsia="Times New Roman" w:hAnsi="Times New Roman" w:cs="Times New Roman"/>
          <w:sz w:val="26"/>
        </w:rPr>
        <w:tab/>
        <w:t xml:space="preserve">которого </w:t>
      </w:r>
      <w:r>
        <w:rPr>
          <w:rFonts w:ascii="Times New Roman" w:eastAsia="Times New Roman" w:hAnsi="Times New Roman" w:cs="Times New Roman"/>
          <w:sz w:val="26"/>
        </w:rPr>
        <w:tab/>
        <w:t xml:space="preserve">связана </w:t>
      </w:r>
      <w:r>
        <w:rPr>
          <w:rFonts w:ascii="Times New Roman" w:eastAsia="Times New Roman" w:hAnsi="Times New Roman" w:cs="Times New Roman"/>
          <w:sz w:val="26"/>
        </w:rPr>
        <w:tab/>
        <w:t xml:space="preserve">с </w:t>
      </w:r>
    </w:p>
    <w:p w:rsidR="000C4DCA" w:rsidRDefault="001E5BAB">
      <w:pPr>
        <w:spacing w:after="39" w:line="248" w:lineRule="auto"/>
        <w:ind w:left="723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коррупционным риском, составляется описание возможных коррупционных правонарушений, включающее: </w:t>
      </w:r>
    </w:p>
    <w:p w:rsidR="000C4DCA" w:rsidRDefault="001E5BAB">
      <w:pPr>
        <w:numPr>
          <w:ilvl w:val="0"/>
          <w:numId w:val="1"/>
        </w:numPr>
        <w:spacing w:after="26"/>
        <w:ind w:right="232" w:hanging="180"/>
        <w:jc w:val="right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характеристику выгоды или преимущества, которое может быть получено </w:t>
      </w:r>
    </w:p>
    <w:p w:rsidR="000C4DCA" w:rsidRDefault="001E5BAB">
      <w:pPr>
        <w:tabs>
          <w:tab w:val="center" w:pos="1479"/>
          <w:tab w:val="center" w:pos="5776"/>
        </w:tabs>
        <w:spacing w:after="39" w:line="24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Учреждением </w:t>
      </w:r>
      <w:r>
        <w:rPr>
          <w:rFonts w:ascii="Times New Roman" w:eastAsia="Times New Roman" w:hAnsi="Times New Roman" w:cs="Times New Roman"/>
          <w:sz w:val="26"/>
        </w:rPr>
        <w:tab/>
        <w:t xml:space="preserve">или его отдельными работниками при совершении </w:t>
      </w:r>
    </w:p>
    <w:p w:rsidR="000C4DCA" w:rsidRDefault="001E5BAB">
      <w:pPr>
        <w:spacing w:after="39" w:line="248" w:lineRule="auto"/>
        <w:ind w:left="723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«коррупционного правонарушения»; </w:t>
      </w:r>
    </w:p>
    <w:p w:rsidR="000C4DCA" w:rsidRDefault="001E5BAB">
      <w:pPr>
        <w:numPr>
          <w:ilvl w:val="0"/>
          <w:numId w:val="1"/>
        </w:numPr>
        <w:spacing w:after="26"/>
        <w:ind w:right="232" w:hanging="18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должности в Учреждении,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 </w:t>
      </w:r>
    </w:p>
    <w:p w:rsidR="000C4DCA" w:rsidRDefault="001E5BAB">
      <w:pPr>
        <w:numPr>
          <w:ilvl w:val="0"/>
          <w:numId w:val="1"/>
        </w:numPr>
        <w:spacing w:after="39" w:line="248" w:lineRule="auto"/>
        <w:ind w:right="232" w:hanging="18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вероятные формы осуществления коррупционных платежей. </w:t>
      </w:r>
    </w:p>
    <w:p w:rsidR="000C4DCA" w:rsidRDefault="001E5BAB">
      <w:pPr>
        <w:spacing w:after="39" w:line="248" w:lineRule="auto"/>
        <w:ind w:left="713" w:right="234" w:firstLine="11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 основании проведенного анализа подготовить «карту коррупционных рисков Учреждения» – сводное описание «критических точек» и возможных коррупционных правонарушений. </w:t>
      </w:r>
    </w:p>
    <w:p w:rsidR="000C4DCA" w:rsidRDefault="001E5BAB">
      <w:pPr>
        <w:tabs>
          <w:tab w:val="center" w:pos="2746"/>
          <w:tab w:val="center" w:pos="4208"/>
          <w:tab w:val="center" w:pos="5216"/>
          <w:tab w:val="center" w:pos="5835"/>
          <w:tab w:val="center" w:pos="6910"/>
          <w:tab w:val="center" w:pos="8056"/>
          <w:tab w:val="right" w:pos="10304"/>
        </w:tabs>
        <w:spacing w:after="26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Разработать </w:t>
      </w:r>
      <w:r>
        <w:rPr>
          <w:rFonts w:ascii="Times New Roman" w:eastAsia="Times New Roman" w:hAnsi="Times New Roman" w:cs="Times New Roman"/>
          <w:sz w:val="26"/>
        </w:rPr>
        <w:tab/>
        <w:t xml:space="preserve">комплекс </w:t>
      </w:r>
      <w:r>
        <w:rPr>
          <w:rFonts w:ascii="Times New Roman" w:eastAsia="Times New Roman" w:hAnsi="Times New Roman" w:cs="Times New Roman"/>
          <w:sz w:val="26"/>
        </w:rPr>
        <w:tab/>
        <w:t xml:space="preserve">мер </w:t>
      </w:r>
      <w:r>
        <w:rPr>
          <w:rFonts w:ascii="Times New Roman" w:eastAsia="Times New Roman" w:hAnsi="Times New Roman" w:cs="Times New Roman"/>
          <w:sz w:val="26"/>
        </w:rPr>
        <w:tab/>
        <w:t xml:space="preserve">по </w:t>
      </w:r>
      <w:r>
        <w:rPr>
          <w:rFonts w:ascii="Times New Roman" w:eastAsia="Times New Roman" w:hAnsi="Times New Roman" w:cs="Times New Roman"/>
          <w:sz w:val="26"/>
        </w:rPr>
        <w:tab/>
        <w:t xml:space="preserve">устранению </w:t>
      </w:r>
      <w:r>
        <w:rPr>
          <w:rFonts w:ascii="Times New Roman" w:eastAsia="Times New Roman" w:hAnsi="Times New Roman" w:cs="Times New Roman"/>
          <w:sz w:val="26"/>
        </w:rPr>
        <w:tab/>
        <w:t xml:space="preserve">или </w:t>
      </w:r>
      <w:r>
        <w:rPr>
          <w:rFonts w:ascii="Times New Roman" w:eastAsia="Times New Roman" w:hAnsi="Times New Roman" w:cs="Times New Roman"/>
          <w:sz w:val="26"/>
        </w:rPr>
        <w:tab/>
        <w:t xml:space="preserve">минимизации </w:t>
      </w:r>
    </w:p>
    <w:p w:rsidR="000C4DCA" w:rsidRDefault="001E5BAB">
      <w:pPr>
        <w:spacing w:after="13" w:line="248" w:lineRule="auto"/>
        <w:ind w:left="723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коррупционных рисков. </w:t>
      </w:r>
    </w:p>
    <w:p w:rsidR="000C4DCA" w:rsidRDefault="000C4DCA">
      <w:pPr>
        <w:spacing w:after="38"/>
      </w:pPr>
    </w:p>
    <w:p w:rsidR="000C4DCA" w:rsidRDefault="001E5BAB">
      <w:pPr>
        <w:pStyle w:val="1"/>
        <w:spacing w:after="303"/>
        <w:ind w:left="1920"/>
      </w:pPr>
      <w:r>
        <w:t xml:space="preserve">3.Карта коррупционных рисков </w:t>
      </w:r>
    </w:p>
    <w:p w:rsidR="000C4DCA" w:rsidRDefault="001E5BAB">
      <w:pPr>
        <w:spacing w:after="5" w:line="274" w:lineRule="auto"/>
        <w:ind w:left="698" w:firstLine="1189"/>
      </w:pPr>
      <w:r>
        <w:rPr>
          <w:rFonts w:ascii="Times New Roman" w:eastAsia="Times New Roman" w:hAnsi="Times New Roman" w:cs="Times New Roman"/>
          <w:sz w:val="26"/>
        </w:rPr>
        <w:t xml:space="preserve">В Карте коррупционных рисков (далее – Карта) представлены зоны повышенного </w:t>
      </w:r>
      <w:r>
        <w:rPr>
          <w:rFonts w:ascii="Times New Roman" w:eastAsia="Times New Roman" w:hAnsi="Times New Roman" w:cs="Times New Roman"/>
          <w:sz w:val="26"/>
        </w:rPr>
        <w:tab/>
        <w:t xml:space="preserve">коррупционного </w:t>
      </w:r>
      <w:r>
        <w:rPr>
          <w:rFonts w:ascii="Times New Roman" w:eastAsia="Times New Roman" w:hAnsi="Times New Roman" w:cs="Times New Roman"/>
          <w:sz w:val="26"/>
        </w:rPr>
        <w:tab/>
        <w:t xml:space="preserve">риска </w:t>
      </w:r>
      <w:r>
        <w:rPr>
          <w:rFonts w:ascii="Times New Roman" w:eastAsia="Times New Roman" w:hAnsi="Times New Roman" w:cs="Times New Roman"/>
          <w:sz w:val="26"/>
        </w:rPr>
        <w:tab/>
        <w:t xml:space="preserve">(коррупционно-опасные </w:t>
      </w:r>
      <w:r>
        <w:rPr>
          <w:rFonts w:ascii="Times New Roman" w:eastAsia="Times New Roman" w:hAnsi="Times New Roman" w:cs="Times New Roman"/>
          <w:sz w:val="26"/>
        </w:rPr>
        <w:tab/>
        <w:t xml:space="preserve">полномочия), считающиеся наиболее предрасполагающими к возникновению возможных коррупционных правонарушений. </w:t>
      </w:r>
    </w:p>
    <w:p w:rsidR="000C4DCA" w:rsidRDefault="001E5BAB">
      <w:pPr>
        <w:spacing w:after="26"/>
        <w:ind w:left="10" w:right="232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В Карте указан перечень должностей, связанных с определенной зоной </w:t>
      </w:r>
    </w:p>
    <w:p w:rsidR="000C4DCA" w:rsidRDefault="001E5BAB">
      <w:pPr>
        <w:spacing w:after="13" w:line="248" w:lineRule="auto"/>
        <w:ind w:left="723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повышенного коррупционного риска (коррупционно-опасными полномочиями). </w:t>
      </w:r>
    </w:p>
    <w:p w:rsidR="000C4DCA" w:rsidRDefault="001E5BAB">
      <w:pPr>
        <w:spacing w:after="39" w:line="248" w:lineRule="auto"/>
        <w:ind w:left="713" w:right="240" w:firstLine="11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 </w:t>
      </w:r>
    </w:p>
    <w:p w:rsidR="000C4DCA" w:rsidRDefault="001E5BAB">
      <w:pPr>
        <w:spacing w:after="0"/>
        <w:ind w:left="10" w:right="232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По каждой зоне повышенного коррупционного риска (коррупционно- </w:t>
      </w:r>
    </w:p>
    <w:p w:rsidR="000C4DCA" w:rsidRDefault="001E5BAB">
      <w:pPr>
        <w:spacing w:after="39" w:line="248" w:lineRule="auto"/>
        <w:ind w:left="723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опасных полномочий) предложены меры по устранению или минимизации коррупционно-опасных функций. </w:t>
      </w:r>
    </w:p>
    <w:p w:rsidR="000C4DCA" w:rsidRDefault="001E5BAB">
      <w:pPr>
        <w:pStyle w:val="1"/>
        <w:spacing w:after="0"/>
        <w:ind w:left="1920" w:right="1523"/>
      </w:pPr>
      <w:r>
        <w:t xml:space="preserve">Зоны повышенного коррупционного риска </w:t>
      </w:r>
    </w:p>
    <w:tbl>
      <w:tblPr>
        <w:tblStyle w:val="TableGrid"/>
        <w:tblW w:w="9582" w:type="dxa"/>
        <w:tblInd w:w="602" w:type="dxa"/>
        <w:tblCellMar>
          <w:top w:w="3" w:type="dxa"/>
          <w:left w:w="112" w:type="dxa"/>
          <w:right w:w="47" w:type="dxa"/>
        </w:tblCellMar>
        <w:tblLook w:val="04A0"/>
      </w:tblPr>
      <w:tblGrid>
        <w:gridCol w:w="562"/>
        <w:gridCol w:w="3206"/>
        <w:gridCol w:w="5814"/>
      </w:tblGrid>
      <w:tr w:rsidR="000C4DCA">
        <w:trPr>
          <w:trHeight w:val="60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№ </w:t>
            </w:r>
          </w:p>
          <w:p w:rsidR="000C4DCA" w:rsidRDefault="001E5BAB">
            <w:r>
              <w:rPr>
                <w:rFonts w:ascii="Times New Roman" w:eastAsia="Times New Roman" w:hAnsi="Times New Roman" w:cs="Times New Roman"/>
                <w:sz w:val="26"/>
              </w:rPr>
              <w:t xml:space="preserve">п/п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Зоны повышенного коррупционного риска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Описание зоны коррупционного риска </w:t>
            </w:r>
          </w:p>
        </w:tc>
      </w:tr>
      <w:tr w:rsidR="000C4DCA">
        <w:trPr>
          <w:trHeight w:val="270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Организация производственной деятельности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after="5" w:line="278" w:lineRule="auto"/>
              <w:ind w:left="7" w:right="345" w:firstLine="13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 </w:t>
            </w:r>
          </w:p>
          <w:p w:rsidR="000C4DCA" w:rsidRDefault="001E5BAB">
            <w:pPr>
              <w:ind w:left="7" w:right="191" w:firstLine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</w:tr>
      <w:tr w:rsidR="000C4DCA">
        <w:trPr>
          <w:trHeight w:val="270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2.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7" w:right="52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Размещение заказов на поставку товаров, выполнение работ и оказание услуг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line="280" w:lineRule="auto"/>
              <w:ind w:left="7" w:right="3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-отказ от проведения мониторинга цен на товары и услуги; </w:t>
            </w:r>
          </w:p>
          <w:p w:rsidR="000C4DCA" w:rsidRDefault="001E5BA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-предоставление заведомо ложных сведений о проведении мониторинга цен на товары и услуги; 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 </w:t>
            </w:r>
          </w:p>
        </w:tc>
      </w:tr>
      <w:tr w:rsidR="000C4DCA">
        <w:trPr>
          <w:trHeight w:val="90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r>
              <w:rPr>
                <w:rFonts w:ascii="Times New Roman" w:eastAsia="Times New Roman" w:hAnsi="Times New Roman" w:cs="Times New Roman"/>
                <w:sz w:val="26"/>
              </w:rPr>
              <w:t xml:space="preserve">3.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7" w:right="21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Регистрация имущества и ведение баз данных имущества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line="275" w:lineRule="auto"/>
              <w:ind w:left="7" w:right="1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-несвоевременная постановка на регистрационный учёт имущества; </w:t>
            </w:r>
          </w:p>
          <w:p w:rsidR="000C4DCA" w:rsidRDefault="001E5BA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-умышленно досрочное списание материальных </w:t>
            </w:r>
          </w:p>
        </w:tc>
      </w:tr>
    </w:tbl>
    <w:p w:rsidR="000C4DCA" w:rsidRDefault="000C4DCA">
      <w:pPr>
        <w:spacing w:after="0"/>
        <w:ind w:left="-994" w:right="121"/>
      </w:pPr>
    </w:p>
    <w:tbl>
      <w:tblPr>
        <w:tblStyle w:val="TableGrid"/>
        <w:tblW w:w="9582" w:type="dxa"/>
        <w:tblInd w:w="602" w:type="dxa"/>
        <w:tblCellMar>
          <w:top w:w="3" w:type="dxa"/>
          <w:left w:w="4" w:type="dxa"/>
          <w:right w:w="68" w:type="dxa"/>
        </w:tblCellMar>
        <w:tblLook w:val="04A0"/>
      </w:tblPr>
      <w:tblGrid>
        <w:gridCol w:w="562"/>
        <w:gridCol w:w="3206"/>
        <w:gridCol w:w="5814"/>
      </w:tblGrid>
      <w:tr w:rsidR="000C4DCA">
        <w:trPr>
          <w:trHeight w:val="121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0C4DCA"/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0C4DCA">
            <w:pPr>
              <w:ind w:left="7"/>
            </w:pP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line="282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средств и расходных материалов с регистрационного учёта; </w:t>
            </w:r>
          </w:p>
          <w:p w:rsidR="000C4DCA" w:rsidRDefault="001E5BAB">
            <w:pPr>
              <w:spacing w:after="28"/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-отсутствие регулярного контроля наличия и </w:t>
            </w:r>
          </w:p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сохранности имущества </w:t>
            </w:r>
          </w:p>
        </w:tc>
      </w:tr>
      <w:tr w:rsidR="000C4DCA">
        <w:trPr>
          <w:trHeight w:val="90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Принятие на работу сотрудника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23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-предоставление не предусмотренных законом преимуществ (протекционизм, семейственность) для поступления на работу </w:t>
            </w:r>
          </w:p>
        </w:tc>
      </w:tr>
      <w:tr w:rsidR="000C4DCA">
        <w:trPr>
          <w:trHeight w:val="150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5.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Обращения юридических, физических лиц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after="3" w:line="279" w:lineRule="auto"/>
              <w:ind w:left="115" w:right="12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-требование от физических и юридических лиц информации, предоставление которой не предусмотрено действующим законодательством; </w:t>
            </w:r>
          </w:p>
          <w:p w:rsidR="000C4DCA" w:rsidRDefault="001E5BAB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-нарушение установленного порядка рассмотрения обращений граждан, организаций </w:t>
            </w:r>
          </w:p>
        </w:tc>
      </w:tr>
      <w:tr w:rsidR="000C4DCA">
        <w:trPr>
          <w:trHeight w:val="120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6.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4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Взаимоотношения с вышестоящими должностными лицами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39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 </w:t>
            </w:r>
          </w:p>
        </w:tc>
      </w:tr>
      <w:tr w:rsidR="000C4DCA">
        <w:trPr>
          <w:trHeight w:val="150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7.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23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Составление, заполнение документов, справок, отчетности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47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 </w:t>
            </w:r>
          </w:p>
        </w:tc>
      </w:tr>
      <w:tr w:rsidR="000C4DCA">
        <w:trPr>
          <w:trHeight w:val="90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8.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Работа со служебной информацией, документами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-попытка несанкционированного доступа к информационным ресурсам </w:t>
            </w:r>
          </w:p>
        </w:tc>
      </w:tr>
      <w:tr w:rsidR="000C4DCA">
        <w:trPr>
          <w:trHeight w:val="90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9.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Проведение аттестации педагогических сотрудников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122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-необъективная оценка деятельности педагогических работников, завышение результативности труда </w:t>
            </w:r>
          </w:p>
        </w:tc>
      </w:tr>
      <w:tr w:rsidR="000C4DCA">
        <w:trPr>
          <w:trHeight w:val="90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10.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Оплата труда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11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-оплата рабочего времени в полном объёме в случае, когда сотрудник фактически отсутствовал на рабочем месте </w:t>
            </w:r>
          </w:p>
        </w:tc>
      </w:tr>
      <w:tr w:rsidR="000C4DCA">
        <w:trPr>
          <w:trHeight w:val="210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11.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Аттестация учащихся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after="17" w:line="266" w:lineRule="auto"/>
              <w:ind w:left="115" w:right="10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-необъективность в выставлении оценки, завышение оценочных баллов для искусственного поддержания видимости успеваемости, УУД; </w:t>
            </w:r>
          </w:p>
          <w:p w:rsidR="000C4DCA" w:rsidRDefault="001E5BAB">
            <w:pPr>
              <w:ind w:left="115" w:right="12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-завышение оценочных баллов за вознаграждение или оказание услуг со стороны учащихся либо их родителей (законных представителей) </w:t>
            </w:r>
          </w:p>
        </w:tc>
      </w:tr>
      <w:tr w:rsidR="000C4DCA">
        <w:trPr>
          <w:trHeight w:val="150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12.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Прием в Учреждение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spacing w:after="16" w:line="270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-необъективность в проведении индивидуального отбора в 10 класс; </w:t>
            </w:r>
          </w:p>
          <w:p w:rsidR="000C4DCA" w:rsidRDefault="001E5BAB">
            <w:pPr>
              <w:ind w:left="115" w:firstLine="10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-преференции при приеме в образовательную организацию детей сотрудников проверяющих и контролирующих органов </w:t>
            </w:r>
          </w:p>
        </w:tc>
      </w:tr>
      <w:tr w:rsidR="000C4DCA">
        <w:trPr>
          <w:trHeight w:val="150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13. 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534" w:firstLine="12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Незаконное взимание денежных средств с родителей (законных представителей) учащихся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4DCA" w:rsidRDefault="001E5BAB">
            <w:pPr>
              <w:ind w:left="115" w:right="33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-сбор учителями денежных средств с родителей (законных представителей) учащихся для различных целей </w:t>
            </w:r>
          </w:p>
        </w:tc>
      </w:tr>
    </w:tbl>
    <w:p w:rsidR="000C4DCA" w:rsidRDefault="001E5BAB">
      <w:pPr>
        <w:spacing w:after="12" w:line="270" w:lineRule="auto"/>
        <w:ind w:left="1067" w:hanging="195"/>
      </w:pPr>
      <w:r>
        <w:rPr>
          <w:rFonts w:ascii="Times New Roman" w:eastAsia="Times New Roman" w:hAnsi="Times New Roman" w:cs="Times New Roman"/>
          <w:b/>
          <w:sz w:val="26"/>
        </w:rPr>
        <w:t xml:space="preserve">4. Минимизация коррупционных рисков либо их устранение в конкретных управленческих процессах реализации коррупционно-опасных функций </w:t>
      </w:r>
    </w:p>
    <w:p w:rsidR="000C4DCA" w:rsidRDefault="001E5BAB">
      <w:pPr>
        <w:spacing w:after="39" w:line="248" w:lineRule="auto"/>
        <w:ind w:left="396" w:right="3" w:firstLine="3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Минимизация коррупционных рисков либо их устранение достигается различными методами: от реинжиниринга соответствующей коррупционно-опасной функции до введения препятствия (ограничений), затрудняющих реализацию коррупционных схем. </w:t>
      </w:r>
    </w:p>
    <w:p w:rsidR="000C4DCA" w:rsidRDefault="001E5BAB">
      <w:pPr>
        <w:spacing w:after="39" w:line="248" w:lineRule="auto"/>
        <w:ind w:left="752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этой связи, к данным мероприятиям можно </w:t>
      </w:r>
      <w:r w:rsidR="002A2A68">
        <w:rPr>
          <w:rFonts w:ascii="Times New Roman" w:eastAsia="Times New Roman" w:hAnsi="Times New Roman" w:cs="Times New Roman"/>
          <w:sz w:val="26"/>
        </w:rPr>
        <w:t>отнести: перераспределение функций между стр</w:t>
      </w:r>
      <w:r>
        <w:rPr>
          <w:rFonts w:ascii="Times New Roman" w:eastAsia="Times New Roman" w:hAnsi="Times New Roman" w:cs="Times New Roman"/>
          <w:sz w:val="26"/>
        </w:rPr>
        <w:t>у</w:t>
      </w:r>
      <w:r w:rsidR="002A2A68">
        <w:rPr>
          <w:rFonts w:ascii="Times New Roman" w:eastAsia="Times New Roman" w:hAnsi="Times New Roman" w:cs="Times New Roman"/>
          <w:sz w:val="26"/>
        </w:rPr>
        <w:t>к</w:t>
      </w:r>
      <w:r>
        <w:rPr>
          <w:rFonts w:ascii="Times New Roman" w:eastAsia="Times New Roman" w:hAnsi="Times New Roman" w:cs="Times New Roman"/>
          <w:sz w:val="26"/>
        </w:rPr>
        <w:t xml:space="preserve">турными подразделениями внутри </w:t>
      </w:r>
    </w:p>
    <w:p w:rsidR="000C4DCA" w:rsidRDefault="001E5BAB">
      <w:pPr>
        <w:spacing w:after="39" w:line="248" w:lineRule="auto"/>
        <w:ind w:left="727" w:right="3" w:hanging="3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Учреждения; использование информационных технологий в качестве приоритетного направления </w:t>
      </w:r>
    </w:p>
    <w:p w:rsidR="000C4DCA" w:rsidRDefault="001E5BAB">
      <w:pPr>
        <w:spacing w:after="39" w:line="248" w:lineRule="auto"/>
        <w:ind w:left="727" w:right="3" w:hanging="3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для осуществления служебной деятельности (служебная корреспонденция); совершенствование механизма отбора должностных лиц для включения в состав </w:t>
      </w:r>
    </w:p>
    <w:p w:rsidR="000C4DCA" w:rsidRDefault="001E5BAB">
      <w:pPr>
        <w:spacing w:after="13" w:line="248" w:lineRule="auto"/>
        <w:ind w:left="406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комиссий, рабочих групп. </w:t>
      </w:r>
    </w:p>
    <w:p w:rsidR="000C4DCA" w:rsidRDefault="001E5BAB">
      <w:pPr>
        <w:spacing w:after="1" w:line="248" w:lineRule="auto"/>
        <w:ind w:left="396" w:right="3" w:firstLine="461"/>
        <w:jc w:val="both"/>
      </w:pPr>
      <w:r>
        <w:rPr>
          <w:rFonts w:ascii="Times New Roman" w:eastAsia="Times New Roman" w:hAnsi="Times New Roman" w:cs="Times New Roman"/>
          <w:sz w:val="26"/>
        </w:rPr>
        <w:t>В целях неодопущения совершения должностными лицами коррупционных правонарушений или проявлений коррупционной направленности реализацию ан</w:t>
      </w:r>
      <w:r w:rsidR="002A2A68">
        <w:rPr>
          <w:rFonts w:ascii="Times New Roman" w:eastAsia="Times New Roman" w:hAnsi="Times New Roman" w:cs="Times New Roman"/>
          <w:sz w:val="26"/>
        </w:rPr>
        <w:t>тикоррупционных мероприятий необхо</w:t>
      </w:r>
      <w:r>
        <w:rPr>
          <w:rFonts w:ascii="Times New Roman" w:eastAsia="Times New Roman" w:hAnsi="Times New Roman" w:cs="Times New Roman"/>
          <w:sz w:val="26"/>
        </w:rPr>
        <w:t>димо осу</w:t>
      </w:r>
      <w:r w:rsidR="002A2A68">
        <w:rPr>
          <w:rFonts w:ascii="Times New Roman" w:eastAsia="Times New Roman" w:hAnsi="Times New Roman" w:cs="Times New Roman"/>
          <w:sz w:val="26"/>
        </w:rPr>
        <w:t xml:space="preserve">ществлять на постоянной основе </w:t>
      </w:r>
      <w:r>
        <w:rPr>
          <w:rFonts w:ascii="Times New Roman" w:eastAsia="Times New Roman" w:hAnsi="Times New Roman" w:cs="Times New Roman"/>
          <w:sz w:val="26"/>
        </w:rPr>
        <w:t xml:space="preserve">посредством: организации внутреннего контроля за исполнением должностыми лицами своих </w:t>
      </w:r>
    </w:p>
    <w:p w:rsidR="000C4DCA" w:rsidRDefault="001E5BAB">
      <w:pPr>
        <w:spacing w:after="5" w:line="274" w:lineRule="auto"/>
        <w:ind w:left="421" w:hanging="10"/>
      </w:pPr>
      <w:r>
        <w:rPr>
          <w:rFonts w:ascii="Times New Roman" w:eastAsia="Times New Roman" w:hAnsi="Times New Roman" w:cs="Times New Roman"/>
          <w:sz w:val="26"/>
        </w:rPr>
        <w:t xml:space="preserve">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 использования средств видеонаблюдения и аудиозаписи в местах приема граждан и </w:t>
      </w:r>
    </w:p>
    <w:p w:rsidR="000C4DCA" w:rsidRDefault="001E5BAB">
      <w:pPr>
        <w:spacing w:after="312" w:line="274" w:lineRule="auto"/>
        <w:ind w:left="421" w:hanging="10"/>
      </w:pPr>
      <w:r>
        <w:rPr>
          <w:rFonts w:ascii="Times New Roman" w:eastAsia="Times New Roman" w:hAnsi="Times New Roman" w:cs="Times New Roman"/>
          <w:sz w:val="26"/>
        </w:rPr>
        <w:t>представителей организаций; проведения разъяснительной и иной работы для существенного снижения возможностей коррупционного поведения при исполнении корупционно-опасных фу</w:t>
      </w:r>
      <w:r w:rsidR="002A2A68">
        <w:rPr>
          <w:rFonts w:ascii="Times New Roman" w:eastAsia="Times New Roman" w:hAnsi="Times New Roman" w:cs="Times New Roman"/>
          <w:sz w:val="26"/>
        </w:rPr>
        <w:t>н</w:t>
      </w:r>
      <w:r>
        <w:rPr>
          <w:rFonts w:ascii="Times New Roman" w:eastAsia="Times New Roman" w:hAnsi="Times New Roman" w:cs="Times New Roman"/>
          <w:sz w:val="26"/>
        </w:rPr>
        <w:t xml:space="preserve">кций. </w:t>
      </w:r>
    </w:p>
    <w:p w:rsidR="000C4DCA" w:rsidRDefault="001E5BAB">
      <w:pPr>
        <w:spacing w:after="12" w:line="270" w:lineRule="auto"/>
        <w:ind w:left="4459" w:hanging="3991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5.Перечень должностей, замещение которых связано с коррупционными рисками в Учреждении: </w:t>
      </w:r>
    </w:p>
    <w:p w:rsidR="000C4DCA" w:rsidRDefault="001E5BAB">
      <w:pPr>
        <w:numPr>
          <w:ilvl w:val="0"/>
          <w:numId w:val="2"/>
        </w:numPr>
        <w:spacing w:after="39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директор; </w:t>
      </w:r>
    </w:p>
    <w:p w:rsidR="000C4DCA" w:rsidRDefault="001E5BAB">
      <w:pPr>
        <w:numPr>
          <w:ilvl w:val="0"/>
          <w:numId w:val="2"/>
        </w:numPr>
        <w:spacing w:after="39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заместитель директора; </w:t>
      </w:r>
    </w:p>
    <w:p w:rsidR="000C4DCA" w:rsidRDefault="001E5BAB">
      <w:pPr>
        <w:numPr>
          <w:ilvl w:val="0"/>
          <w:numId w:val="2"/>
        </w:numPr>
        <w:spacing w:after="39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заведующий хозяйством; </w:t>
      </w:r>
    </w:p>
    <w:p w:rsidR="000C4DCA" w:rsidRDefault="001E5BAB">
      <w:pPr>
        <w:numPr>
          <w:ilvl w:val="0"/>
          <w:numId w:val="2"/>
        </w:numPr>
        <w:spacing w:after="39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библиотекарь; </w:t>
      </w:r>
    </w:p>
    <w:p w:rsidR="000C4DCA" w:rsidRDefault="001E5BAB">
      <w:pPr>
        <w:numPr>
          <w:ilvl w:val="0"/>
          <w:numId w:val="2"/>
        </w:numPr>
        <w:spacing w:after="39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учитель; </w:t>
      </w:r>
    </w:p>
    <w:p w:rsidR="000C4DCA" w:rsidRDefault="001E5BAB">
      <w:pPr>
        <w:numPr>
          <w:ilvl w:val="0"/>
          <w:numId w:val="2"/>
        </w:numPr>
        <w:spacing w:after="39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классный руководитель; </w:t>
      </w:r>
    </w:p>
    <w:p w:rsidR="000C4DCA" w:rsidRDefault="001E5BAB">
      <w:pPr>
        <w:numPr>
          <w:ilvl w:val="0"/>
          <w:numId w:val="2"/>
        </w:numPr>
        <w:spacing w:after="39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секретарь; </w:t>
      </w:r>
    </w:p>
    <w:p w:rsidR="000C4DCA" w:rsidRDefault="001E5BAB">
      <w:pPr>
        <w:numPr>
          <w:ilvl w:val="0"/>
          <w:numId w:val="2"/>
        </w:numPr>
        <w:spacing w:after="13" w:line="248" w:lineRule="auto"/>
        <w:ind w:right="3" w:hanging="2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бухгалтер </w:t>
      </w:r>
    </w:p>
    <w:p w:rsidR="000C4DCA" w:rsidRDefault="000C4DCA">
      <w:pPr>
        <w:spacing w:after="0"/>
      </w:pPr>
    </w:p>
    <w:p w:rsidR="000C4DCA" w:rsidRDefault="000C4DCA">
      <w:pPr>
        <w:spacing w:after="28"/>
      </w:pPr>
    </w:p>
    <w:p w:rsidR="000C4DCA" w:rsidRDefault="001E5BAB">
      <w:pPr>
        <w:spacing w:after="39" w:line="248" w:lineRule="auto"/>
        <w:ind w:left="406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СОГЛАСОВАНО: </w:t>
      </w:r>
    </w:p>
    <w:p w:rsidR="000C4DCA" w:rsidRDefault="001E5BAB">
      <w:pPr>
        <w:spacing w:after="39" w:line="248" w:lineRule="auto"/>
        <w:ind w:left="406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Протокол Профсоюзного собрания работников </w:t>
      </w:r>
    </w:p>
    <w:p w:rsidR="000C4DCA" w:rsidRDefault="002A2A68">
      <w:pPr>
        <w:spacing w:after="39" w:line="248" w:lineRule="auto"/>
        <w:ind w:left="406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>МБОУ «Архангельская ООШ</w:t>
      </w:r>
      <w:r w:rsidR="001E5BAB">
        <w:rPr>
          <w:rFonts w:ascii="Times New Roman" w:eastAsia="Times New Roman" w:hAnsi="Times New Roman" w:cs="Times New Roman"/>
          <w:sz w:val="26"/>
        </w:rPr>
        <w:t xml:space="preserve">» </w:t>
      </w:r>
    </w:p>
    <w:p w:rsidR="000C4DCA" w:rsidRDefault="001E5BAB">
      <w:pPr>
        <w:spacing w:after="39" w:line="248" w:lineRule="auto"/>
        <w:ind w:left="406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>от 23.04.2025г. №132</w:t>
      </w:r>
    </w:p>
    <w:p w:rsidR="000C4DCA" w:rsidRDefault="001E5BAB">
      <w:pPr>
        <w:spacing w:after="13" w:line="248" w:lineRule="auto"/>
        <w:ind w:left="406" w:right="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Председатель профсоюзного комитета </w:t>
      </w:r>
    </w:p>
    <w:p w:rsidR="000C4DCA" w:rsidRDefault="001E5BAB">
      <w:pPr>
        <w:tabs>
          <w:tab w:val="center" w:pos="411"/>
          <w:tab w:val="center" w:pos="1743"/>
          <w:tab w:val="center" w:pos="3898"/>
        </w:tabs>
        <w:spacing w:after="39" w:line="248" w:lineRule="auto"/>
      </w:pPr>
      <w:r>
        <w:tab/>
      </w:r>
      <w:r>
        <w:rPr>
          <w:rFonts w:ascii="Times New Roman" w:eastAsia="Times New Roman" w:hAnsi="Times New Roman" w:cs="Times New Roman"/>
          <w:sz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/ </w:t>
      </w:r>
    </w:p>
    <w:p w:rsidR="000C4DCA" w:rsidRDefault="000C4DCA">
      <w:pPr>
        <w:spacing w:after="0"/>
        <w:jc w:val="both"/>
      </w:pPr>
    </w:p>
    <w:sectPr w:rsidR="000C4DCA" w:rsidSect="00F5682B">
      <w:pgSz w:w="11909" w:h="16841"/>
      <w:pgMar w:top="903" w:right="610" w:bottom="1343" w:left="9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6253"/>
    <w:multiLevelType w:val="hybridMultilevel"/>
    <w:tmpl w:val="BF42D674"/>
    <w:lvl w:ilvl="0" w:tplc="B74ED7CC">
      <w:start w:val="1"/>
      <w:numFmt w:val="decimal"/>
      <w:lvlText w:val="%1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B66F5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32E540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0252E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3A660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44F812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2AD6C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4CAF88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8C4218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C21E13"/>
    <w:multiLevelType w:val="hybridMultilevel"/>
    <w:tmpl w:val="EF3A11BC"/>
    <w:lvl w:ilvl="0" w:tplc="A54E43F8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98B832">
      <w:start w:val="1"/>
      <w:numFmt w:val="bullet"/>
      <w:lvlText w:val="o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3EB34C">
      <w:start w:val="1"/>
      <w:numFmt w:val="bullet"/>
      <w:lvlText w:val="▪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F016C4">
      <w:start w:val="1"/>
      <w:numFmt w:val="bullet"/>
      <w:lvlText w:val="•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E63D42">
      <w:start w:val="1"/>
      <w:numFmt w:val="bullet"/>
      <w:lvlText w:val="o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3A7296">
      <w:start w:val="1"/>
      <w:numFmt w:val="bullet"/>
      <w:lvlText w:val="▪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A4ED12">
      <w:start w:val="1"/>
      <w:numFmt w:val="bullet"/>
      <w:lvlText w:val="•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4ABE1A">
      <w:start w:val="1"/>
      <w:numFmt w:val="bullet"/>
      <w:lvlText w:val="o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E6A7F2">
      <w:start w:val="1"/>
      <w:numFmt w:val="bullet"/>
      <w:lvlText w:val="▪"/>
      <w:lvlJc w:val="left"/>
      <w:pPr>
        <w:ind w:left="7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DCA"/>
    <w:rsid w:val="000C4DCA"/>
    <w:rsid w:val="00155BFF"/>
    <w:rsid w:val="001E5BAB"/>
    <w:rsid w:val="002A2A68"/>
    <w:rsid w:val="00F5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2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5682B"/>
    <w:pPr>
      <w:keepNext/>
      <w:keepLines/>
      <w:spacing w:after="32"/>
      <w:ind w:left="4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682B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F568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A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777</dc:creator>
  <cp:keywords/>
  <cp:lastModifiedBy>каб инф ОБ</cp:lastModifiedBy>
  <cp:revision>5</cp:revision>
  <dcterms:created xsi:type="dcterms:W3CDTF">2026-01-14T19:39:00Z</dcterms:created>
  <dcterms:modified xsi:type="dcterms:W3CDTF">2026-01-17T09:57:00Z</dcterms:modified>
</cp:coreProperties>
</file>